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7B" w:rsidRPr="004750BC" w:rsidRDefault="00A12D7B" w:rsidP="00A12D7B">
      <w:pPr>
        <w:shd w:val="clear" w:color="auto" w:fill="FFFFFF"/>
        <w:spacing w:after="195" w:line="240" w:lineRule="auto"/>
        <w:outlineLvl w:val="0"/>
        <w:rPr>
          <w:rFonts w:ascii="Verdana" w:eastAsia="Times New Roman" w:hAnsi="Verdana" w:cs="Times New Roman"/>
          <w:b/>
          <w:bCs/>
          <w:color w:val="504E4D"/>
          <w:kern w:val="36"/>
          <w:sz w:val="48"/>
          <w:szCs w:val="48"/>
          <w:lang w:eastAsia="pl-PL"/>
        </w:rPr>
      </w:pPr>
      <w:r w:rsidRPr="004750BC">
        <w:rPr>
          <w:rFonts w:ascii="Verdana" w:eastAsia="Times New Roman" w:hAnsi="Verdana" w:cs="Times New Roman"/>
          <w:b/>
          <w:bCs/>
          <w:color w:val="504E4D"/>
          <w:kern w:val="36"/>
          <w:sz w:val="48"/>
          <w:szCs w:val="48"/>
          <w:lang w:eastAsia="pl-PL"/>
        </w:rPr>
        <w:t>Likwidac</w:t>
      </w:r>
      <w:r w:rsidRPr="00A12D7B">
        <w:rPr>
          <w:rFonts w:ascii="Verdana" w:eastAsia="Times New Roman" w:hAnsi="Verdana" w:cs="Times New Roman"/>
          <w:b/>
          <w:bCs/>
          <w:color w:val="504E4D"/>
          <w:kern w:val="36"/>
          <w:sz w:val="48"/>
          <w:szCs w:val="48"/>
          <w:lang w:eastAsia="pl-PL"/>
        </w:rPr>
        <w:t>ja i</w:t>
      </w:r>
      <w:r>
        <w:rPr>
          <w:rFonts w:ascii="Verdana" w:eastAsia="Times New Roman" w:hAnsi="Verdana" w:cs="Times New Roman"/>
          <w:b/>
          <w:bCs/>
          <w:color w:val="504E4D"/>
          <w:kern w:val="36"/>
          <w:sz w:val="48"/>
          <w:szCs w:val="48"/>
          <w:lang w:eastAsia="pl-PL"/>
        </w:rPr>
        <w:t xml:space="preserve"> </w:t>
      </w:r>
      <w:r w:rsidRPr="004750BC">
        <w:rPr>
          <w:rFonts w:ascii="Verdana" w:eastAsia="Times New Roman" w:hAnsi="Verdana" w:cs="Times New Roman"/>
          <w:b/>
          <w:bCs/>
          <w:color w:val="504E4D"/>
          <w:kern w:val="36"/>
          <w:sz w:val="48"/>
          <w:szCs w:val="48"/>
          <w:lang w:eastAsia="pl-PL"/>
        </w:rPr>
        <w:t>wykreślenie klubu sportowego z ewidencji starosty</w:t>
      </w:r>
    </w:p>
    <w:p w:rsidR="00A12D7B" w:rsidRDefault="00A12D7B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</w:p>
    <w:p w:rsidR="004750BC" w:rsidRPr="004750BC" w:rsidRDefault="004750BC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Wykreślenie klubu sportowego działającego w formie uczniowskiego klubu sportowego (UKS) lub stowarzyszenia, którego statut nie przewiduje prowadzenia działalności gospodarczej, z ewidencji prowadzonej przez starostę jest możliwe dopiero po zakończeniu likwidacji klubu sportowego. Dokonuje się jej na zasadach dotyczących stowarzyszeń (art. 36-39 ustawy Prawo o stowarzyszeniach w związku z art. 4 ustawy o sporcie).</w:t>
      </w:r>
    </w:p>
    <w:p w:rsidR="004750BC" w:rsidRPr="004750BC" w:rsidRDefault="004750BC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Likwidacja klubu polega na całkowitym zakończeniu jego działalności, zadysponowaniu jego mieniem oraz wykreśleniu klubu z ewidencji po zaspokojeniu lub zabezpieczeniu wierzycieli.</w:t>
      </w:r>
    </w:p>
    <w:p w:rsidR="004750BC" w:rsidRPr="004750BC" w:rsidRDefault="004750BC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b/>
          <w:bCs/>
          <w:color w:val="504E4D"/>
          <w:sz w:val="21"/>
          <w:lang w:eastAsia="pl-PL"/>
        </w:rPr>
        <w:t>Przebieg postępowania:</w:t>
      </w:r>
    </w:p>
    <w:p w:rsidR="004750BC" w:rsidRPr="004750BC" w:rsidRDefault="004750BC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1. Jeżeli członkowie klubu sportowego chcą, aby zakończył on swoją działalność i byt prawny, powinni na zebraniu członków:</w:t>
      </w:r>
    </w:p>
    <w:p w:rsidR="004750BC" w:rsidRPr="004750BC" w:rsidRDefault="004750BC" w:rsidP="00475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sporządzić listę obecności na zebraniu,</w:t>
      </w:r>
    </w:p>
    <w:p w:rsidR="004750BC" w:rsidRPr="004750BC" w:rsidRDefault="004750BC" w:rsidP="00475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podjąć zgodną z zapisami statutu uchwałę o rozwiązaniu klubu,</w:t>
      </w:r>
    </w:p>
    <w:p w:rsidR="004750BC" w:rsidRPr="004750BC" w:rsidRDefault="004750BC" w:rsidP="004750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sporządzić protokół z zebrania.</w:t>
      </w:r>
    </w:p>
    <w:p w:rsidR="004750BC" w:rsidRPr="004750BC" w:rsidRDefault="004750BC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W uchwale należy określić datę rozwiązania klubu, która zarazem wyznaczy początek jego likwidacji; wskazać cel, na który przeznaczony zostanie majątek likwidowanego podmiotu; można także powołać likwidatora. W przypadku braku takiego wskazania likwidatorami stają się członkowie zarządu (art. 36 ust. 1 ustawy Prawo o stowarzyszeniach).</w:t>
      </w: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br/>
      </w: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br/>
        <w:t>2. Następnie likwidator:</w:t>
      </w:r>
    </w:p>
    <w:p w:rsidR="004750BC" w:rsidRPr="004750BC" w:rsidRDefault="004750BC" w:rsidP="00475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pisemnie zawiadamia starostę (w terminie 14 dni od podjęcia uchwały) o wszczęciu postępowania likwidacyjnego klubu oraz dołącza protokół z walnego zebrania wraz z uchwałą o rozwiązaniu klubu i listą obecności,</w:t>
      </w:r>
    </w:p>
    <w:p w:rsidR="004750BC" w:rsidRPr="004750BC" w:rsidRDefault="004750BC" w:rsidP="004750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podaje do publicznej wiadomości informację o wszczęciu postępowania likwidacyjnego (np. poprzez ogłoszenie w prasie / na stronie internetowej).</w:t>
      </w:r>
    </w:p>
    <w:p w:rsidR="004750BC" w:rsidRPr="004750BC" w:rsidRDefault="004750BC" w:rsidP="004750BC">
      <w:pPr>
        <w:shd w:val="clear" w:color="auto" w:fill="FFFFFF"/>
        <w:spacing w:after="240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3. W dalszej kolejności likwidator: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sporządza protokół przekazania dokumentów klubu sportowego na przechowywanie – archiwizacji dokumentów (protokół podpisują zdający i przejmujący);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przygotowuje listę wierzycieli i dłużników;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przystępuje do zbycia majątku stowarzyszenia i egzekwowania długów oraz do zaspokojenia wierzycieli;</w:t>
      </w:r>
    </w:p>
    <w:p w:rsid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lastRenderedPageBreak/>
        <w:t xml:space="preserve">tworzy sprawozdanie finansowe sporządzone zgodnie z </w:t>
      </w:r>
      <w:r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 xml:space="preserve">art.2 ust.5 </w:t>
      </w: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ustaw</w:t>
      </w:r>
      <w:r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y</w:t>
      </w: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 xml:space="preserve"> z 29 września 1994 r. o rachunkowości 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dokonuje zamknięcia ksiąg rachunkowych,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zawiadamia bank prowadzący obsługę klubu,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dokonuje niezbędnych czynności urzędowych związanych z zakończeniem działalności,</w:t>
      </w:r>
    </w:p>
    <w:p w:rsidR="004750BC" w:rsidRPr="004750BC" w:rsidRDefault="004750BC" w:rsidP="004750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składa do starosty wniosek o wykreślenie klubu sportowego z ewidencji, sprawozdanie finansowe na koniec likwidacji oraz dowód opłaty skarbowej w wysokości 10 zł za wydanie decyzji.</w:t>
      </w:r>
    </w:p>
    <w:p w:rsidR="004750BC" w:rsidRPr="004750BC" w:rsidRDefault="004750BC" w:rsidP="004750BC">
      <w:pPr>
        <w:shd w:val="clear" w:color="auto" w:fill="FFFFFF"/>
        <w:spacing w:after="225" w:line="280" w:lineRule="atLeast"/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</w:pPr>
      <w:r w:rsidRPr="004750BC">
        <w:rPr>
          <w:rFonts w:ascii="Verdana" w:eastAsia="Times New Roman" w:hAnsi="Verdana" w:cs="Times New Roman"/>
          <w:color w:val="504E4D"/>
          <w:sz w:val="21"/>
          <w:szCs w:val="21"/>
          <w:lang w:eastAsia="pl-PL"/>
        </w:rPr>
        <w:t>Dopiero z chwilą wykreślenia z ewidencji klub traci osobowość prawną. Od decyzji w terminie 14 dni od chwili jej otrzymania można się odwołać za pośrednictwem starosty do Samorządowego Kolegium Odwoławczego właściwego ze względu na siedzibę klubu.</w:t>
      </w:r>
    </w:p>
    <w:p w:rsidR="00686C8C" w:rsidRDefault="00A12D7B"/>
    <w:sectPr w:rsidR="00686C8C" w:rsidSect="00106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39A"/>
    <w:multiLevelType w:val="multilevel"/>
    <w:tmpl w:val="C5F2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37934"/>
    <w:multiLevelType w:val="multilevel"/>
    <w:tmpl w:val="1E6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858E5"/>
    <w:multiLevelType w:val="multilevel"/>
    <w:tmpl w:val="9ABA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50BC"/>
    <w:rsid w:val="001067DF"/>
    <w:rsid w:val="00194FB8"/>
    <w:rsid w:val="004750BC"/>
    <w:rsid w:val="007D79C5"/>
    <w:rsid w:val="00A1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DF"/>
  </w:style>
  <w:style w:type="paragraph" w:styleId="Nagwek1">
    <w:name w:val="heading 1"/>
    <w:basedOn w:val="Normalny"/>
    <w:link w:val="Nagwek1Znak"/>
    <w:uiPriority w:val="9"/>
    <w:qFormat/>
    <w:rsid w:val="00475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50B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750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5AB71-9DD9-495D-8643-6C2CE762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2016-02-24T08:31:00Z</dcterms:created>
  <dcterms:modified xsi:type="dcterms:W3CDTF">2016-02-24T08:44:00Z</dcterms:modified>
</cp:coreProperties>
</file>