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8C" w:rsidRPr="00D850A0" w:rsidRDefault="007A25DD" w:rsidP="00C969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0A0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634802" w:rsidRPr="00D850A0" w:rsidRDefault="007A25DD" w:rsidP="00C969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0A0">
        <w:rPr>
          <w:rFonts w:ascii="Times New Roman" w:hAnsi="Times New Roman" w:cs="Times New Roman"/>
          <w:b/>
          <w:sz w:val="24"/>
          <w:szCs w:val="24"/>
        </w:rPr>
        <w:t xml:space="preserve">do uchwały Rady Powiatu w Białej Podlaskiej </w:t>
      </w:r>
      <w:r w:rsidR="00C96905">
        <w:rPr>
          <w:rFonts w:ascii="Times New Roman" w:hAnsi="Times New Roman" w:cs="Times New Roman"/>
          <w:b/>
          <w:sz w:val="24"/>
          <w:szCs w:val="24"/>
        </w:rPr>
        <w:br/>
      </w:r>
      <w:r w:rsidR="00634802" w:rsidRPr="00D850A0">
        <w:rPr>
          <w:rFonts w:ascii="Times New Roman" w:hAnsi="Times New Roman" w:cs="Times New Roman"/>
          <w:b/>
          <w:sz w:val="24"/>
          <w:szCs w:val="24"/>
        </w:rPr>
        <w:t xml:space="preserve">w sprawie zmiany statutu Samodzielnego Publicznego Zakładu Opieki Zdrowotnej </w:t>
      </w:r>
      <w:r w:rsidR="00634802" w:rsidRPr="00D850A0">
        <w:rPr>
          <w:rFonts w:ascii="Times New Roman" w:hAnsi="Times New Roman" w:cs="Times New Roman"/>
          <w:b/>
          <w:sz w:val="24"/>
          <w:szCs w:val="24"/>
        </w:rPr>
        <w:br/>
        <w:t>w Międzyrzecu Podlaskim</w:t>
      </w:r>
    </w:p>
    <w:p w:rsidR="007A25DD" w:rsidRPr="007A25DD" w:rsidRDefault="00FF0C62" w:rsidP="00C96905">
      <w:pPr>
        <w:widowControl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7A25DD" w:rsidRPr="007A25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Zmian w statucie samodzielnego publicznego zakładu opieki zdrowotnej dokonuje się </w:t>
      </w:r>
      <w:r w:rsidR="000C5F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7A25DD" w:rsidRPr="007A25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trybie przewidzianym dla jego uchwalenia.</w:t>
      </w:r>
    </w:p>
    <w:p w:rsidR="00426BFB" w:rsidRDefault="001953EF" w:rsidP="00C96905">
      <w:pPr>
        <w:widowControl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Wnioskowane pismem dyrektora SP ZOZ w Mi</w:t>
      </w:r>
      <w:r w:rsidR="00826D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ędzyrzecu Podlaskim   l.dz. 3656/2019 z dnia 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6D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grudnia 2019 r. (data wpływu: 16.12</w:t>
      </w:r>
      <w:r w:rsidR="00FF0C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.2019 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zmiany statutu</w:t>
      </w:r>
      <w:r w:rsidR="007A25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Samodzielnego Publicznego Zakładu Opieki Zdrowotnej w Międzyrzecu Podlaskim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dotyczą </w:t>
      </w:r>
      <w:r w:rsidR="00426B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wygaszania udzielania świadczeń w zakresie położnictwa i utrzymania udzielania świadczeń w zakresie ginekologii, czyli przekształcenia i zmiany nazwy komórki organizacyjnej</w:t>
      </w:r>
      <w:r w:rsidR="007905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Zakładu leczniczego Szpital </w:t>
      </w:r>
      <w:r w:rsidR="003507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Powiatowy</w:t>
      </w:r>
      <w:r w:rsidR="007905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26B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Międzyrzecu Podlaskim z Oddziału Ginekologiczno-Położniczego na Oddział Ginekologiczny wraz z likwidacją sali do cięć cesarskich. </w:t>
      </w:r>
    </w:p>
    <w:p w:rsidR="00A637CA" w:rsidRDefault="00426BFB" w:rsidP="00C96905">
      <w:pPr>
        <w:widowControl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Przedmiotowa zmiana</w:t>
      </w:r>
      <w:r w:rsidR="003128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</w:t>
      </w:r>
      <w:r w:rsidR="003128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pozytywnie zaopiniowany uchwałą nr 5 z dnia </w:t>
      </w:r>
      <w:r w:rsidR="003128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11 grudnia 2019 r. przez Radę Społeczną Samodzielnego Publicznego Zakładu Opieki Zdrowotnej w Międzyrzecu Podlaskim. </w:t>
      </w:r>
    </w:p>
    <w:p w:rsidR="00A06C30" w:rsidRDefault="0053545E" w:rsidP="00C96905">
      <w:pPr>
        <w:widowControl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Ograniczenie działalności poprzez zaprzestanie udzielania świadczeń leczniczych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zakresie położnictwa wynika z uwarunkowań zewnętrznych i wewnętrznych, w szczególności: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1. Przyczyny systemowe</w:t>
      </w:r>
      <w:r w:rsidR="00E51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dotyczące polityki zdrowotnej </w:t>
      </w:r>
      <w:r w:rsidR="00E51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aństwa oraz </w:t>
      </w:r>
      <w:r w:rsidR="00E51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uwarunkowań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demograficznych i epidemiologicznych, które zostały przedstawione</w:t>
      </w:r>
      <w:r w:rsidR="00E51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opracowaniu</w:t>
      </w:r>
      <w:r w:rsidR="00C23D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pn. </w:t>
      </w:r>
      <w:r w:rsidR="00E51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„Informacja o kluczowych dokumentach dotyczących polityki </w:t>
      </w:r>
      <w:r w:rsidR="003428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zdrowotnej</w:t>
      </w:r>
      <w:r w:rsidR="00E51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Państwa</w:t>
      </w:r>
      <w:r w:rsidR="007905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428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(…)” będącej załącznikiem nr 2 do Programu naprawczego na lata 2019-202</w:t>
      </w:r>
      <w:r w:rsidR="00C23D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3428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 przyjętego uchwał</w:t>
      </w:r>
      <w:r w:rsidR="00A43F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="00C23D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</w:t>
      </w:r>
      <w:r w:rsidR="003428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 </w:t>
      </w:r>
      <w:r w:rsidR="00A43F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XIII/76/2019 Rady Powiatu w Białej P</w:t>
      </w:r>
      <w:r w:rsidR="003428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odlaskiej z dnia </w:t>
      </w:r>
      <w:r w:rsidR="00A43F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23 sierp</w:t>
      </w:r>
      <w:r w:rsidR="003428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nia 2019 r. w sprawie zatwierdzenia „</w:t>
      </w:r>
      <w:r w:rsidR="00A43F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3428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rogramu naprawc</w:t>
      </w:r>
      <w:r w:rsidR="00A43F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zego Samodzielnego Publicznego Z</w:t>
      </w:r>
      <w:r w:rsidR="003428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akładu Opieki </w:t>
      </w:r>
      <w:r w:rsidR="00A43F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3428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drowotnej </w:t>
      </w:r>
      <w:r w:rsidR="00A43F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Międzyrzecu P</w:t>
      </w:r>
      <w:r w:rsidR="003428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odlaskim na lata 2019-2021”. </w:t>
      </w:r>
    </w:p>
    <w:p w:rsidR="00A43F26" w:rsidRDefault="00DE1B60" w:rsidP="00C96905">
      <w:pPr>
        <w:widowControl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Wprowadzenie i egzekwowanie wymogów dotyczących obsady k</w:t>
      </w:r>
      <w:r w:rsidR="00A06C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adrowej, pomieszczeń i urządzeń,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m.in. Rozporządzenie Ministra Zdrowia w sprawie świadczeń gwarantowanych z zakresu leczenia szpitalnego (Dz. U.</w:t>
      </w:r>
      <w:r w:rsidR="00A06C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2017 r. poz. 2295 ze zm.),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Rozporządzenie </w:t>
      </w:r>
      <w:r w:rsidR="00A06C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Ministra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drowia w sprawie szczegółowych wymagań, jakim powinny odpowiadać pomieszczenia i urządzenia podmiotu wykonującego działalność </w:t>
      </w:r>
      <w:r w:rsidR="00A06C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leczniczą </w:t>
      </w:r>
      <w:r w:rsidR="00A06C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(D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z. U z</w:t>
      </w:r>
      <w:r w:rsidR="00A06C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2019 r. poz. 595).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abezpieczenie stałej obecności specjalisty anestezjologa </w:t>
      </w:r>
      <w:r w:rsidR="00A06C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lokalizacji, w szczególności poza godzinami normalnej ordynacji to koszt około 900 000 zł. Koszt niezbędnych remontów o dostosowania pomieszczeń powyżej 1 000 000 zł. </w:t>
      </w:r>
    </w:p>
    <w:p w:rsidR="00DE1B60" w:rsidRDefault="0053545E" w:rsidP="00DE1B60">
      <w:pPr>
        <w:widowControl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Funkcjonowanie </w:t>
      </w:r>
      <w:r w:rsidR="00E51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oddziałów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położniczych poza systemem </w:t>
      </w:r>
      <w:r w:rsidR="00E51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Podstawowego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51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Szpitalnego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</w:t>
      </w:r>
      <w:r w:rsidR="00E51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abezpieczenia świadczeń, PSzZ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przeciwieństwie do </w:t>
      </w:r>
      <w:r w:rsidR="00E51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oddziałów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ginekologicznych)- brak możliwości bilansowania w ramach ryczałtu na </w:t>
      </w:r>
      <w:r w:rsidR="00E51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działalność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51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oddziałów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szpitali w zakresie PSzZ. </w:t>
      </w:r>
    </w:p>
    <w:p w:rsidR="00DE1B60" w:rsidRDefault="00DE1B60" w:rsidP="00DE1B60">
      <w:pPr>
        <w:widowControl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 Przyczyny wewnętrzne:</w:t>
      </w:r>
    </w:p>
    <w:p w:rsidR="00DE1B60" w:rsidRDefault="00DE1B60" w:rsidP="00DE1B60">
      <w:pPr>
        <w:pStyle w:val="Akapitzlist"/>
        <w:widowControl w:val="0"/>
        <w:numPr>
          <w:ilvl w:val="0"/>
          <w:numId w:val="1"/>
        </w:numPr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Niska wycena świadczeń dla oddziałów w I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referencyjności,</w:t>
      </w:r>
    </w:p>
    <w:p w:rsidR="00613BF1" w:rsidRPr="00613BF1" w:rsidRDefault="00DE1B60" w:rsidP="00613BF1">
      <w:pPr>
        <w:pStyle w:val="Akapitzlist"/>
        <w:widowControl w:val="0"/>
        <w:numPr>
          <w:ilvl w:val="0"/>
          <w:numId w:val="1"/>
        </w:numPr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Trwały brak </w:t>
      </w:r>
      <w:r w:rsidR="00613B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perspektyw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znaczącego wzrostu </w:t>
      </w:r>
      <w:r w:rsidR="00613B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liczby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porodów:</w:t>
      </w:r>
    </w:p>
    <w:tbl>
      <w:tblPr>
        <w:tblStyle w:val="Tabela-Siatka"/>
        <w:tblW w:w="10349" w:type="dxa"/>
        <w:tblInd w:w="-318" w:type="dxa"/>
        <w:tblLayout w:type="fixed"/>
        <w:tblLook w:val="04A0"/>
      </w:tblPr>
      <w:tblGrid>
        <w:gridCol w:w="993"/>
        <w:gridCol w:w="567"/>
        <w:gridCol w:w="567"/>
        <w:gridCol w:w="567"/>
        <w:gridCol w:w="567"/>
        <w:gridCol w:w="426"/>
        <w:gridCol w:w="425"/>
        <w:gridCol w:w="425"/>
        <w:gridCol w:w="425"/>
        <w:gridCol w:w="426"/>
        <w:gridCol w:w="425"/>
        <w:gridCol w:w="567"/>
        <w:gridCol w:w="567"/>
        <w:gridCol w:w="567"/>
        <w:gridCol w:w="425"/>
        <w:gridCol w:w="425"/>
        <w:gridCol w:w="1020"/>
        <w:gridCol w:w="965"/>
      </w:tblGrid>
      <w:tr w:rsidR="00C23D7D" w:rsidRPr="00C23D7D" w:rsidTr="00C23D7D">
        <w:tc>
          <w:tcPr>
            <w:tcW w:w="993" w:type="dxa"/>
            <w:vMerge w:val="restart"/>
          </w:tcPr>
          <w:p w:rsid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Liczba porodów  </w:t>
            </w:r>
          </w:p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 roku</w:t>
            </w:r>
          </w:p>
        </w:tc>
        <w:tc>
          <w:tcPr>
            <w:tcW w:w="567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88" w:type="dxa"/>
            <w:gridSpan w:val="13"/>
          </w:tcPr>
          <w:p w:rsidR="00C23D7D" w:rsidRPr="00C23D7D" w:rsidRDefault="00C23D7D" w:rsidP="00613BF1">
            <w:pPr>
              <w:pStyle w:val="Akapitzlist"/>
              <w:widowControl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2019</w:t>
            </w:r>
          </w:p>
        </w:tc>
      </w:tr>
      <w:tr w:rsidR="00C23D7D" w:rsidRPr="00C23D7D" w:rsidTr="00C23D7D">
        <w:tc>
          <w:tcPr>
            <w:tcW w:w="993" w:type="dxa"/>
            <w:vMerge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2015</w:t>
            </w:r>
          </w:p>
        </w:tc>
        <w:tc>
          <w:tcPr>
            <w:tcW w:w="567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567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567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426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425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425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425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426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425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VI</w:t>
            </w:r>
          </w:p>
        </w:tc>
        <w:tc>
          <w:tcPr>
            <w:tcW w:w="567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VII</w:t>
            </w:r>
          </w:p>
        </w:tc>
        <w:tc>
          <w:tcPr>
            <w:tcW w:w="567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VIII</w:t>
            </w:r>
          </w:p>
        </w:tc>
        <w:tc>
          <w:tcPr>
            <w:tcW w:w="567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IX</w:t>
            </w:r>
          </w:p>
        </w:tc>
        <w:tc>
          <w:tcPr>
            <w:tcW w:w="425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425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XI</w:t>
            </w:r>
          </w:p>
        </w:tc>
        <w:tc>
          <w:tcPr>
            <w:tcW w:w="1020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1-</w:t>
            </w:r>
          </w:p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 XII</w:t>
            </w:r>
          </w:p>
        </w:tc>
        <w:tc>
          <w:tcPr>
            <w:tcW w:w="965" w:type="dxa"/>
          </w:tcPr>
          <w:p w:rsidR="00C23D7D" w:rsidRPr="00C23D7D" w:rsidRDefault="00C23D7D" w:rsidP="00613BF1">
            <w:pPr>
              <w:pStyle w:val="Akapitzlist"/>
              <w:widowControl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Razem:</w:t>
            </w:r>
          </w:p>
        </w:tc>
      </w:tr>
      <w:tr w:rsidR="00C23D7D" w:rsidRPr="00C23D7D" w:rsidTr="00C23D7D">
        <w:tc>
          <w:tcPr>
            <w:tcW w:w="993" w:type="dxa"/>
            <w:vMerge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294</w:t>
            </w:r>
          </w:p>
        </w:tc>
        <w:tc>
          <w:tcPr>
            <w:tcW w:w="567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306</w:t>
            </w:r>
          </w:p>
        </w:tc>
        <w:tc>
          <w:tcPr>
            <w:tcW w:w="567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293</w:t>
            </w:r>
          </w:p>
        </w:tc>
        <w:tc>
          <w:tcPr>
            <w:tcW w:w="567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273</w:t>
            </w:r>
          </w:p>
        </w:tc>
        <w:tc>
          <w:tcPr>
            <w:tcW w:w="426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25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25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25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26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25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567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567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67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25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25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020" w:type="dxa"/>
          </w:tcPr>
          <w:p w:rsidR="00C23D7D" w:rsidRPr="00C23D7D" w:rsidRDefault="00C23D7D" w:rsidP="00DE1B60">
            <w:pPr>
              <w:pStyle w:val="Akapitzlist"/>
              <w:widowControl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65" w:type="dxa"/>
          </w:tcPr>
          <w:p w:rsidR="00C23D7D" w:rsidRPr="00C23D7D" w:rsidRDefault="00C23D7D" w:rsidP="00613BF1">
            <w:pPr>
              <w:pStyle w:val="Akapitzlist"/>
              <w:widowControl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23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176</w:t>
            </w:r>
          </w:p>
        </w:tc>
      </w:tr>
    </w:tbl>
    <w:p w:rsidR="00DE1B60" w:rsidRDefault="00DE1B60" w:rsidP="00DE1B60">
      <w:pPr>
        <w:pStyle w:val="Akapitzlist"/>
        <w:widowControl w:val="0"/>
        <w:adjustRightInd w:val="0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13BF1" w:rsidRDefault="00DE1B60" w:rsidP="00DE1B60">
      <w:pPr>
        <w:pStyle w:val="Akapitzlist"/>
        <w:widowControl w:val="0"/>
        <w:numPr>
          <w:ilvl w:val="0"/>
          <w:numId w:val="1"/>
        </w:numPr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E1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 </w:t>
      </w:r>
      <w:r w:rsidR="00A06C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613B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eficyty lekarzy specjalistów na rynku pracy, rosnące bardzo wysokie stawki wynagrodzeń lekarzy,</w:t>
      </w:r>
    </w:p>
    <w:p w:rsidR="0053545E" w:rsidRPr="00DE1B60" w:rsidRDefault="00613BF1" w:rsidP="00DE1B60">
      <w:pPr>
        <w:pStyle w:val="Akapitzlist"/>
        <w:widowControl w:val="0"/>
        <w:numPr>
          <w:ilvl w:val="0"/>
          <w:numId w:val="1"/>
        </w:numPr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Zakres </w:t>
      </w:r>
      <w:r w:rsidR="0053545E" w:rsidRPr="00DE1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</w:t>
      </w:r>
      <w:r w:rsidR="00A06C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elania świadczeń w oddziale o I</w:t>
      </w:r>
      <w:r w:rsidR="00A06C3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o</w:t>
      </w:r>
      <w:r w:rsidR="00A06C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3545E" w:rsidRPr="00DE1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referencyjności </w:t>
      </w:r>
      <w:r w:rsidR="00E519D3" w:rsidRPr="00DE1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</w:t>
      </w:r>
      <w:r w:rsidR="0053545E" w:rsidRPr="00DE1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ograniczony do </w:t>
      </w:r>
      <w:r w:rsidR="005A4F05" w:rsidRPr="00DE1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ciąży</w:t>
      </w:r>
      <w:r w:rsidR="0053545E" w:rsidRPr="00DE1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fizjologicznej</w:t>
      </w:r>
      <w:r w:rsidR="00E519D3" w:rsidRPr="00DE1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(ryzyko w przypadku zdarzeń</w:t>
      </w:r>
      <w:r w:rsidR="007905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medycznych</w:t>
      </w:r>
      <w:r w:rsidR="00E519D3" w:rsidRPr="00DE1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niepożądanych</w:t>
      </w:r>
      <w:r w:rsidR="007905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wysokie odszkodowania</w:t>
      </w:r>
      <w:r w:rsidR="00E519D3" w:rsidRPr="00DE1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C23D7D" w:rsidRDefault="008B2FFD" w:rsidP="00C96905">
      <w:pPr>
        <w:widowControl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</w:t>
      </w:r>
      <w:r w:rsidR="00A63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wynika z zamiaru kontynuowania udzielania świadczeń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zdrowotnych</w:t>
      </w:r>
      <w:r w:rsidR="00A63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969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A63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zakresie ginekologii i ut</w:t>
      </w:r>
      <w:r w:rsidR="00C969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rzymania Oddziału Ginekologicznego w strukturze SP ZOZ </w:t>
      </w:r>
      <w:r w:rsidR="00C969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Międzyrzecu Podlaskim</w:t>
      </w:r>
      <w:r w:rsidR="00A63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systemie podstawowego zabezpieczenie szpitalnego</w:t>
      </w:r>
      <w:r w:rsidR="00C969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Kontynuowanie funkcjonowania Oddziału G</w:t>
      </w:r>
      <w:r w:rsidR="00A63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inekologicznego </w:t>
      </w:r>
      <w:r w:rsidR="007905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się odbywał</w:t>
      </w:r>
      <w:r w:rsidR="003507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A63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ramach ustaleń z 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dynatorem i personelem Oddziału</w:t>
      </w:r>
      <w:r w:rsidR="00A63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dotyczących w szczególności wykorzystania potencjału kadrowego, organizacyjnego, infrastrukturalnego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efektywności</w:t>
      </w:r>
      <w:r w:rsidR="00A63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kosztowej prowadzonej działalności leczniczej.</w:t>
      </w:r>
      <w:r w:rsidR="007905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35078C" w:rsidRDefault="0079055D" w:rsidP="00C96905">
      <w:pPr>
        <w:widowControl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Dyrektor SP ZOZ w Międzyrzecu Podlaskim </w:t>
      </w:r>
      <w:r w:rsidR="003507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pismem l.dz. 3656/2019 z dnia </w:t>
      </w:r>
      <w:r w:rsidR="003507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13 grudnia 2019 r. (data wpływu: 16.12.2019 r.)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przedstawił wypracowany </w:t>
      </w:r>
      <w:r w:rsidR="003507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Załogą Oddziału Ginekologiczno - Położniczego konsensus. </w:t>
      </w:r>
    </w:p>
    <w:p w:rsidR="00A637CA" w:rsidRDefault="0035078C" w:rsidP="00C96905">
      <w:pPr>
        <w:widowControl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Oddział</w:t>
      </w:r>
      <w:r w:rsidR="008B2F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inekologiczny zostanie utrzymany</w:t>
      </w:r>
      <w:r w:rsidR="00A63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jeżeli zostaną dotrzymane następujące warunki:</w:t>
      </w:r>
    </w:p>
    <w:p w:rsidR="00A637CA" w:rsidRDefault="00A637CA" w:rsidP="00C96905">
      <w:pPr>
        <w:widowControl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Obsada etatowa: lekarze- 2 etaty oddział, 1 e</w:t>
      </w:r>
      <w:r w:rsidR="008B2F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tat poradnia, położne 10,5 etatu oddział, 1 etat</w:t>
      </w:r>
      <w:r w:rsidR="00C969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B2F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poradnia; salowe-2 etaty,</w:t>
      </w:r>
    </w:p>
    <w:p w:rsidR="008B2FFD" w:rsidRDefault="00C96905" w:rsidP="00C96905">
      <w:pPr>
        <w:widowControl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M</w:t>
      </w:r>
      <w:r w:rsidR="008B2F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iesięczny przychód oddziału na poziomie 170 000 zł,</w:t>
      </w:r>
    </w:p>
    <w:p w:rsidR="0035078C" w:rsidRDefault="00C96905" w:rsidP="00C96905">
      <w:pPr>
        <w:widowControl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Z</w:t>
      </w:r>
      <w:r w:rsidR="008B2F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abezpieczenie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udzielania</w:t>
      </w:r>
      <w:r w:rsidR="008B2F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świadczeń lekarskich poza godzinami normalnej ordynacji poprzez pozostawanie w gotowości do udzielania świadczeń, zgodnie z art. 98 ustawy z dnia 15 kwietnia 2011 r. o działalności leczniczej (Dz. 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8B2F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 2018 r. poz. 2190 ze zm.), według stawek ustawowych</w:t>
      </w:r>
      <w:r w:rsidR="00A43F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B2F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wynagrodzenie w wysokości 50% stawki godzinowej wynagrodzenia zasadniczego: 21,10 zł za godzinę gotowości brutto, co stanowi 25,27 zł wraz z kosztami pochodnymi zakładu. Wynagrodzenie za udzielanie świadczeń po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stawieniu się na wezwanie wynosi 100% stawki godzinowej wynagrodzenia zasadniczego. </w:t>
      </w:r>
    </w:p>
    <w:p w:rsidR="00A43F26" w:rsidRDefault="00C96905" w:rsidP="00C96905">
      <w:pPr>
        <w:widowControl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powyższych założeniach, szacunkowy roczny u</w:t>
      </w:r>
      <w:r w:rsidR="00B70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jemny wynik finansowy Oddziału 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inekologicznego wraz z Poradnią wyniesie (- 229</w:t>
      </w:r>
      <w:r w:rsidR="003507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521</w:t>
      </w:r>
      <w:r w:rsidR="003507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zł). Zakład zobowiąz</w:t>
      </w:r>
      <w:r w:rsidR="003507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ał się również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utrzymania zatrudnienia położnych zatrudnionych na czas nieokreślony, nieposiadających praw do świadczeń emerytalnych.</w:t>
      </w:r>
    </w:p>
    <w:p w:rsidR="007A25DD" w:rsidRPr="00D95BD8" w:rsidRDefault="007A25DD" w:rsidP="00C96905">
      <w:pPr>
        <w:widowControl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A25DD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</w:t>
      </w:r>
      <w:r w:rsidR="00A43F2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A2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zasadne </w:t>
      </w:r>
      <w:r w:rsidRPr="007A2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podjęcie uchwały wprowadzającej zmiany </w:t>
      </w:r>
      <w:r w:rsidR="00B709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statucie </w:t>
      </w:r>
      <w:r w:rsidR="00D95BD8"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szpitala.</w:t>
      </w:r>
    </w:p>
    <w:sectPr w:rsidR="007A25DD" w:rsidRPr="00D95BD8" w:rsidSect="00C23D7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5035"/>
    <w:multiLevelType w:val="hybridMultilevel"/>
    <w:tmpl w:val="AE52F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A25DD"/>
    <w:rsid w:val="00055398"/>
    <w:rsid w:val="000C5F01"/>
    <w:rsid w:val="00194FB8"/>
    <w:rsid w:val="001953EF"/>
    <w:rsid w:val="001B4B52"/>
    <w:rsid w:val="001B7CA2"/>
    <w:rsid w:val="002666AF"/>
    <w:rsid w:val="002D733A"/>
    <w:rsid w:val="00312810"/>
    <w:rsid w:val="003428CB"/>
    <w:rsid w:val="0035078C"/>
    <w:rsid w:val="00426BFB"/>
    <w:rsid w:val="0049558C"/>
    <w:rsid w:val="0053545E"/>
    <w:rsid w:val="005A4F05"/>
    <w:rsid w:val="00613BF1"/>
    <w:rsid w:val="0063415A"/>
    <w:rsid w:val="00634802"/>
    <w:rsid w:val="006919A1"/>
    <w:rsid w:val="00717A22"/>
    <w:rsid w:val="0079055D"/>
    <w:rsid w:val="007A25DD"/>
    <w:rsid w:val="007D79C5"/>
    <w:rsid w:val="00826D7A"/>
    <w:rsid w:val="00846666"/>
    <w:rsid w:val="00874CA9"/>
    <w:rsid w:val="00886CDD"/>
    <w:rsid w:val="008A217A"/>
    <w:rsid w:val="008B2FFD"/>
    <w:rsid w:val="00A06C30"/>
    <w:rsid w:val="00A43F26"/>
    <w:rsid w:val="00A637CA"/>
    <w:rsid w:val="00A71057"/>
    <w:rsid w:val="00B70643"/>
    <w:rsid w:val="00B7093E"/>
    <w:rsid w:val="00B95804"/>
    <w:rsid w:val="00BA37B0"/>
    <w:rsid w:val="00C23D7D"/>
    <w:rsid w:val="00C657D9"/>
    <w:rsid w:val="00C96905"/>
    <w:rsid w:val="00D850A0"/>
    <w:rsid w:val="00D95BD8"/>
    <w:rsid w:val="00DE1B60"/>
    <w:rsid w:val="00DF72CD"/>
    <w:rsid w:val="00E519D3"/>
    <w:rsid w:val="00FF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1B60"/>
    <w:pPr>
      <w:ind w:left="720"/>
      <w:contextualSpacing/>
    </w:pPr>
  </w:style>
  <w:style w:type="table" w:styleId="Tabela-Siatka">
    <w:name w:val="Table Grid"/>
    <w:basedOn w:val="Standardowy"/>
    <w:uiPriority w:val="59"/>
    <w:rsid w:val="00DE1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D6609-4230-407C-84D8-A7587256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2</cp:revision>
  <cp:lastPrinted>2019-12-23T13:08:00Z</cp:lastPrinted>
  <dcterms:created xsi:type="dcterms:W3CDTF">2020-01-08T08:16:00Z</dcterms:created>
  <dcterms:modified xsi:type="dcterms:W3CDTF">2020-01-08T08:16:00Z</dcterms:modified>
</cp:coreProperties>
</file>